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4E" w:rsidRPr="004E194E" w:rsidRDefault="004E194E" w:rsidP="004E1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194E">
        <w:rPr>
          <w:rFonts w:ascii="Times New Roman" w:hAnsi="Times New Roman" w:cs="Times New Roman"/>
          <w:b/>
          <w:sz w:val="28"/>
          <w:szCs w:val="28"/>
        </w:rPr>
        <w:t>Dữ liệu thông tin</w:t>
      </w:r>
      <w:r w:rsidRPr="004E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94E">
        <w:rPr>
          <w:rFonts w:ascii="Times New Roman" w:hAnsi="Times New Roman" w:cs="Times New Roman"/>
          <w:b/>
          <w:sz w:val="28"/>
          <w:szCs w:val="28"/>
        </w:rPr>
        <w:t>trên đường cao</w:t>
      </w:r>
      <w:r w:rsidRPr="004E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94E">
        <w:rPr>
          <w:rFonts w:ascii="Times New Roman" w:hAnsi="Times New Roman" w:cs="Times New Roman"/>
          <w:b/>
          <w:sz w:val="28"/>
          <w:szCs w:val="28"/>
        </w:rPr>
        <w:t>tốc trong phạm vi</w:t>
      </w:r>
      <w:r w:rsidRPr="004E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94E">
        <w:rPr>
          <w:rFonts w:ascii="Times New Roman" w:hAnsi="Times New Roman" w:cs="Times New Roman"/>
          <w:b/>
          <w:sz w:val="28"/>
          <w:szCs w:val="28"/>
        </w:rPr>
        <w:t>lãnh thổ tỉnh.</w:t>
      </w:r>
    </w:p>
    <w:bookmarkEnd w:id="0"/>
    <w:p w:rsidR="004E194E" w:rsidRDefault="004E194E" w:rsidP="004E1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07" w:rsidRPr="004E194E" w:rsidRDefault="004E194E" w:rsidP="004E194E">
      <w:pPr>
        <w:jc w:val="both"/>
        <w:rPr>
          <w:rFonts w:ascii="Times New Roman" w:hAnsi="Times New Roman" w:cs="Times New Roman"/>
          <w:sz w:val="28"/>
          <w:szCs w:val="28"/>
        </w:rPr>
      </w:pPr>
      <w:r w:rsidRPr="004E194E">
        <w:rPr>
          <w:rFonts w:ascii="Times New Roman" w:hAnsi="Times New Roman" w:cs="Times New Roman"/>
          <w:sz w:val="28"/>
          <w:szCs w:val="28"/>
        </w:rPr>
        <w:t>Đường cao tốc Đà Nẵng - Quảng Ngãi, đoạn trong phạm vi tỉnh Quảng Ngãi từ Km99+200 - Km139+204 (điểm đầu xã Bình Chánh giúp địa phận tỉnh Quảng Nam điểm cuối tiếp giáp QL.1 tại Km1063+700 xã Nghĩa Thương, huyện Tư Nghĩa)</w:t>
      </w:r>
      <w:r>
        <w:rPr>
          <w:rFonts w:ascii="Times New Roman" w:hAnsi="Times New Roman" w:cs="Times New Roman"/>
          <w:sz w:val="28"/>
          <w:szCs w:val="28"/>
        </w:rPr>
        <w:t xml:space="preserve"> có độ dài</w:t>
      </w:r>
      <w:r w:rsidRPr="004E194E">
        <w:rPr>
          <w:rFonts w:ascii="Times New Roman" w:hAnsi="Times New Roman" w:cs="Times New Roman"/>
          <w:sz w:val="28"/>
          <w:szCs w:val="28"/>
        </w:rPr>
        <w:t xml:space="preserve"> 40km (bao gồm đoạn đường dẫn)</w:t>
      </w:r>
    </w:p>
    <w:sectPr w:rsidR="00B07F07" w:rsidRPr="004E1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4E"/>
    <w:rsid w:val="004E194E"/>
    <w:rsid w:val="00B0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1</cp:revision>
  <dcterms:created xsi:type="dcterms:W3CDTF">2024-07-01T03:33:00Z</dcterms:created>
  <dcterms:modified xsi:type="dcterms:W3CDTF">2024-07-01T03:34:00Z</dcterms:modified>
</cp:coreProperties>
</file>